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F3" w:rsidRPr="00F70BF3" w:rsidRDefault="00F70BF3" w:rsidP="00F70BF3">
      <w:pPr>
        <w:rPr>
          <w:rFonts w:ascii="Times New Roman" w:hAnsi="Times New Roman" w:cs="Times New Roman"/>
          <w:sz w:val="18"/>
          <w:szCs w:val="18"/>
        </w:rPr>
      </w:pPr>
      <w:bookmarkStart w:id="0" w:name="_GoBack"/>
      <w:bookmarkEnd w:id="0"/>
    </w:p>
    <w:p w:rsidR="00F70BF3" w:rsidRPr="00ED0EBA" w:rsidRDefault="00F70BF3" w:rsidP="00F70BF3">
      <w:pPr>
        <w:tabs>
          <w:tab w:val="left" w:pos="4335"/>
        </w:tabs>
        <w:jc w:val="center"/>
        <w:rPr>
          <w:rFonts w:ascii="Times New Roman" w:hAnsi="Times New Roman" w:cs="Times New Roman"/>
          <w:b/>
          <w:sz w:val="24"/>
          <w:szCs w:val="24"/>
        </w:rPr>
      </w:pPr>
      <w:r w:rsidRPr="00ED0EBA">
        <w:rPr>
          <w:rFonts w:ascii="Times New Roman" w:hAnsi="Times New Roman" w:cs="Times New Roman"/>
          <w:b/>
          <w:sz w:val="24"/>
          <w:szCs w:val="24"/>
        </w:rPr>
        <w:t>ЧЕК-ЛИСТ №1</w:t>
      </w:r>
    </w:p>
    <w:p w:rsidR="00F70BF3" w:rsidRPr="00ED0EBA" w:rsidRDefault="00F70BF3" w:rsidP="00F70BF3">
      <w:pPr>
        <w:tabs>
          <w:tab w:val="left" w:pos="4335"/>
        </w:tabs>
        <w:jc w:val="center"/>
        <w:rPr>
          <w:rFonts w:ascii="Times New Roman" w:hAnsi="Times New Roman" w:cs="Times New Roman"/>
          <w:b/>
          <w:sz w:val="24"/>
          <w:szCs w:val="24"/>
        </w:rPr>
      </w:pPr>
      <w:r w:rsidRPr="00ED0EBA">
        <w:rPr>
          <w:rFonts w:ascii="Times New Roman" w:hAnsi="Times New Roman" w:cs="Times New Roman"/>
          <w:b/>
          <w:sz w:val="24"/>
          <w:szCs w:val="24"/>
        </w:rPr>
        <w:t>проведения общественного контроля за соблюдением законодательства об охране труда</w:t>
      </w:r>
    </w:p>
    <w:p w:rsidR="00F70BF3" w:rsidRPr="00ED0EBA" w:rsidRDefault="00F70BF3" w:rsidP="00F70BF3">
      <w:pPr>
        <w:tabs>
          <w:tab w:val="left" w:pos="4335"/>
        </w:tabs>
        <w:jc w:val="center"/>
        <w:rPr>
          <w:rFonts w:ascii="Times New Roman" w:hAnsi="Times New Roman" w:cs="Times New Roman"/>
          <w:b/>
          <w:sz w:val="24"/>
          <w:szCs w:val="24"/>
        </w:rPr>
      </w:pPr>
      <w:r w:rsidRPr="00ED0EBA">
        <w:rPr>
          <w:rFonts w:ascii="Times New Roman" w:hAnsi="Times New Roman" w:cs="Times New Roman"/>
          <w:b/>
          <w:sz w:val="24"/>
          <w:szCs w:val="24"/>
        </w:rPr>
        <w:t>для общественного инспектора в механических мастерских</w:t>
      </w:r>
      <w:r w:rsidR="000A624E" w:rsidRPr="00ED0EBA">
        <w:rPr>
          <w:rFonts w:ascii="Times New Roman" w:hAnsi="Times New Roman" w:cs="Times New Roman"/>
          <w:b/>
          <w:sz w:val="24"/>
          <w:szCs w:val="24"/>
        </w:rPr>
        <w:t xml:space="preserve"> организаций АПК</w:t>
      </w:r>
    </w:p>
    <w:p w:rsidR="00F70BF3" w:rsidRPr="00F70BF3" w:rsidRDefault="00F70BF3" w:rsidP="00F70BF3">
      <w:pPr>
        <w:tabs>
          <w:tab w:val="left" w:pos="4335"/>
        </w:tabs>
        <w:jc w:val="center"/>
        <w:rPr>
          <w:rFonts w:ascii="Times New Roman" w:hAnsi="Times New Roman" w:cs="Times New Roman"/>
          <w:sz w:val="18"/>
          <w:szCs w:val="18"/>
        </w:rPr>
      </w:pPr>
      <w:r w:rsidRPr="00F70BF3">
        <w:rPr>
          <w:rFonts w:ascii="Times New Roman" w:hAnsi="Times New Roman" w:cs="Times New Roman"/>
          <w:sz w:val="18"/>
          <w:szCs w:val="18"/>
        </w:rPr>
        <w:t>___________________________________________________ организ</w:t>
      </w:r>
      <w:r>
        <w:rPr>
          <w:rFonts w:ascii="Times New Roman" w:hAnsi="Times New Roman" w:cs="Times New Roman"/>
          <w:sz w:val="18"/>
          <w:szCs w:val="18"/>
        </w:rPr>
        <w:t xml:space="preserve">ация </w:t>
      </w:r>
    </w:p>
    <w:p w:rsidR="00F70BF3" w:rsidRPr="00F70BF3" w:rsidRDefault="00F70BF3" w:rsidP="00F70BF3">
      <w:pPr>
        <w:tabs>
          <w:tab w:val="left" w:pos="4335"/>
        </w:tabs>
        <w:jc w:val="center"/>
        <w:rPr>
          <w:rFonts w:ascii="Times New Roman" w:hAnsi="Times New Roman" w:cs="Times New Roman"/>
          <w:sz w:val="18"/>
          <w:szCs w:val="18"/>
        </w:rPr>
      </w:pPr>
      <w:r w:rsidRPr="00F70BF3">
        <w:rPr>
          <w:rFonts w:ascii="Times New Roman" w:hAnsi="Times New Roman" w:cs="Times New Roman"/>
          <w:sz w:val="18"/>
          <w:szCs w:val="18"/>
        </w:rPr>
        <w:t>____________________________дата проведения мониторинга</w:t>
      </w:r>
    </w:p>
    <w:tbl>
      <w:tblPr>
        <w:tblStyle w:val="a3"/>
        <w:tblW w:w="0" w:type="auto"/>
        <w:tblLook w:val="04A0" w:firstRow="1" w:lastRow="0" w:firstColumn="1" w:lastColumn="0" w:noHBand="0" w:noVBand="1"/>
      </w:tblPr>
      <w:tblGrid>
        <w:gridCol w:w="534"/>
        <w:gridCol w:w="4493"/>
        <w:gridCol w:w="1501"/>
        <w:gridCol w:w="1501"/>
        <w:gridCol w:w="1316"/>
      </w:tblGrid>
      <w:tr w:rsidR="00F70BF3" w:rsidRPr="00F70BF3" w:rsidTr="00F70BF3">
        <w:tc>
          <w:tcPr>
            <w:tcW w:w="534"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w:t>
            </w:r>
          </w:p>
        </w:tc>
        <w:tc>
          <w:tcPr>
            <w:tcW w:w="4493"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 xml:space="preserve">Требования охраны </w:t>
            </w:r>
            <w:r w:rsidR="00ED0EBA" w:rsidRPr="00F70BF3">
              <w:rPr>
                <w:rFonts w:ascii="Times New Roman" w:hAnsi="Times New Roman" w:cs="Times New Roman"/>
                <w:sz w:val="18"/>
                <w:szCs w:val="18"/>
              </w:rPr>
              <w:t>труда, предъявляемые</w:t>
            </w:r>
            <w:r w:rsidRPr="00F70BF3">
              <w:rPr>
                <w:rFonts w:ascii="Times New Roman" w:hAnsi="Times New Roman" w:cs="Times New Roman"/>
                <w:sz w:val="18"/>
                <w:szCs w:val="18"/>
              </w:rPr>
              <w:t xml:space="preserve"> к субъекту</w:t>
            </w:r>
          </w:p>
        </w:tc>
        <w:tc>
          <w:tcPr>
            <w:tcW w:w="1501"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соответствует</w:t>
            </w:r>
          </w:p>
        </w:tc>
        <w:tc>
          <w:tcPr>
            <w:tcW w:w="1501" w:type="dxa"/>
          </w:tcPr>
          <w:p w:rsidR="00F70BF3" w:rsidRPr="00F70BF3" w:rsidRDefault="00F70BF3" w:rsidP="00ED547E">
            <w:pPr>
              <w:jc w:val="center"/>
              <w:rPr>
                <w:rFonts w:ascii="Times New Roman" w:hAnsi="Times New Roman" w:cs="Times New Roman"/>
                <w:sz w:val="18"/>
                <w:szCs w:val="18"/>
              </w:rPr>
            </w:pPr>
            <w:r w:rsidRPr="00F70BF3">
              <w:rPr>
                <w:rFonts w:ascii="Times New Roman" w:hAnsi="Times New Roman" w:cs="Times New Roman"/>
                <w:sz w:val="18"/>
                <w:szCs w:val="18"/>
              </w:rPr>
              <w:t>не соответствует</w:t>
            </w:r>
          </w:p>
        </w:tc>
        <w:tc>
          <w:tcPr>
            <w:tcW w:w="1316"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примечание</w:t>
            </w:r>
          </w:p>
        </w:tc>
      </w:tr>
      <w:tr w:rsidR="00F70BF3" w:rsidRPr="00F70BF3" w:rsidTr="00F70BF3">
        <w:tc>
          <w:tcPr>
            <w:tcW w:w="9345" w:type="dxa"/>
            <w:gridSpan w:val="5"/>
          </w:tcPr>
          <w:p w:rsidR="00F70BF3" w:rsidRPr="00F70BF3" w:rsidRDefault="00F70BF3" w:rsidP="00ED547E">
            <w:pPr>
              <w:jc w:val="center"/>
              <w:rPr>
                <w:rFonts w:ascii="Times New Roman" w:hAnsi="Times New Roman" w:cs="Times New Roman"/>
                <w:b/>
                <w:sz w:val="18"/>
                <w:szCs w:val="18"/>
              </w:rPr>
            </w:pPr>
            <w:r w:rsidRPr="00F70BF3">
              <w:rPr>
                <w:rFonts w:ascii="Times New Roman" w:hAnsi="Times New Roman" w:cs="Times New Roman"/>
                <w:b/>
                <w:sz w:val="18"/>
                <w:szCs w:val="18"/>
              </w:rPr>
              <w:t>Состояние территории, зданий, помещений</w:t>
            </w:r>
          </w:p>
        </w:tc>
      </w:tr>
      <w:tr w:rsidR="00F70BF3" w:rsidRPr="00F70BF3" w:rsidTr="00F70BF3">
        <w:tc>
          <w:tcPr>
            <w:tcW w:w="534"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1</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2</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Ворота для въезда на территорию и выезда с нее должны открываться внутрь. Ворота оборудуются устройствами для их фиксации в открытом и закрытом положениях.</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F70BF3" w:rsidP="00ED547E">
            <w:pPr>
              <w:rPr>
                <w:rFonts w:ascii="Times New Roman" w:hAnsi="Times New Roman" w:cs="Times New Roman"/>
                <w:sz w:val="18"/>
                <w:szCs w:val="18"/>
              </w:rPr>
            </w:pPr>
            <w:r w:rsidRPr="00F70BF3">
              <w:rPr>
                <w:rFonts w:ascii="Times New Roman" w:hAnsi="Times New Roman" w:cs="Times New Roman"/>
                <w:sz w:val="18"/>
                <w:szCs w:val="18"/>
              </w:rPr>
              <w:t>3</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Для прохода людей на территорию организации устраивается проходная или калитка в непосредственной близости от ворот.</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4</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На территории должны быть обозначены проезды для движения транспортных средств и пешеходные дорожки, установлены дорожные знаки</w:t>
            </w:r>
            <w:r>
              <w:rPr>
                <w:rFonts w:ascii="Times New Roman" w:hAnsi="Times New Roman" w:cs="Times New Roman"/>
                <w:sz w:val="18"/>
                <w:szCs w:val="18"/>
              </w:rPr>
              <w:t>, разметка</w:t>
            </w:r>
            <w:r w:rsidRPr="00F70BF3">
              <w:rPr>
                <w:rFonts w:ascii="Times New Roman" w:hAnsi="Times New Roman" w:cs="Times New Roman"/>
                <w:sz w:val="18"/>
                <w:szCs w:val="18"/>
              </w:rPr>
              <w:t>.</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5</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 территории ремонтных мастерских,</w:t>
            </w:r>
            <w:r w:rsidRPr="00F70BF3">
              <w:rPr>
                <w:rFonts w:ascii="Times New Roman" w:eastAsia="Times New Roman" w:hAnsi="Times New Roman" w:cs="Times New Roman"/>
                <w:color w:val="000000"/>
                <w:sz w:val="18"/>
                <w:szCs w:val="18"/>
                <w:lang w:eastAsia="ru-RU"/>
              </w:rPr>
              <w:t xml:space="preserve"> в том числе на пр</w:t>
            </w:r>
            <w:r>
              <w:rPr>
                <w:rFonts w:ascii="Times New Roman" w:eastAsia="Times New Roman" w:hAnsi="Times New Roman" w:cs="Times New Roman"/>
                <w:color w:val="000000"/>
                <w:sz w:val="18"/>
                <w:szCs w:val="18"/>
                <w:lang w:eastAsia="ru-RU"/>
              </w:rPr>
              <w:t xml:space="preserve">илегающей территории, </w:t>
            </w:r>
            <w:r w:rsidRPr="00F70BF3">
              <w:rPr>
                <w:rFonts w:ascii="Times New Roman" w:eastAsia="Times New Roman" w:hAnsi="Times New Roman" w:cs="Times New Roman"/>
                <w:color w:val="000000"/>
                <w:sz w:val="18"/>
                <w:szCs w:val="18"/>
                <w:lang w:eastAsia="ru-RU"/>
              </w:rPr>
              <w:t>должен быть обеспечен своевременный покос травы.</w:t>
            </w:r>
            <w:r>
              <w:rPr>
                <w:rFonts w:ascii="Times New Roman" w:eastAsia="Times New Roman" w:hAnsi="Times New Roman" w:cs="Times New Roman"/>
                <w:color w:val="000000"/>
                <w:sz w:val="18"/>
                <w:szCs w:val="18"/>
                <w:lang w:eastAsia="ru-RU"/>
              </w:rPr>
              <w:t xml:space="preserve"> В зимнее должны производится противогололедные работы и очистка от снега </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6</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В местах перехода через траншеи, ямы, канавы устанавливаются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rPr>
          <w:trHeight w:val="895"/>
        </w:trPr>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7</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color w:val="000000"/>
                <w:sz w:val="18"/>
                <w:szCs w:val="18"/>
              </w:rPr>
              <w:t xml:space="preserve">В темное время суток или при плохой </w:t>
            </w:r>
            <w:r w:rsidR="00ED0EBA" w:rsidRPr="00F70BF3">
              <w:rPr>
                <w:rFonts w:ascii="Times New Roman" w:hAnsi="Times New Roman" w:cs="Times New Roman"/>
                <w:color w:val="000000"/>
                <w:sz w:val="18"/>
                <w:szCs w:val="18"/>
              </w:rPr>
              <w:t>видимост</w:t>
            </w:r>
            <w:r w:rsidR="00ED0EBA">
              <w:rPr>
                <w:rFonts w:ascii="Times New Roman" w:hAnsi="Times New Roman" w:cs="Times New Roman"/>
                <w:color w:val="000000"/>
                <w:sz w:val="18"/>
                <w:szCs w:val="18"/>
              </w:rPr>
              <w:t xml:space="preserve">и </w:t>
            </w:r>
            <w:r w:rsidRPr="00F70BF3">
              <w:rPr>
                <w:rFonts w:ascii="Times New Roman" w:hAnsi="Times New Roman" w:cs="Times New Roman"/>
                <w:color w:val="000000"/>
                <w:sz w:val="18"/>
                <w:szCs w:val="18"/>
              </w:rPr>
              <w:t xml:space="preserve"> те</w:t>
            </w:r>
            <w:r>
              <w:rPr>
                <w:rFonts w:ascii="Times New Roman" w:hAnsi="Times New Roman" w:cs="Times New Roman"/>
                <w:color w:val="000000"/>
                <w:sz w:val="18"/>
                <w:szCs w:val="18"/>
              </w:rPr>
              <w:t>рритория</w:t>
            </w:r>
            <w:r w:rsidRPr="00F70BF3">
              <w:rPr>
                <w:rFonts w:ascii="Times New Roman" w:hAnsi="Times New Roman" w:cs="Times New Roman"/>
                <w:color w:val="000000"/>
                <w:sz w:val="18"/>
                <w:szCs w:val="18"/>
              </w:rPr>
              <w:t xml:space="preserve"> </w:t>
            </w:r>
            <w:r w:rsidR="00ED0EBA">
              <w:rPr>
                <w:rFonts w:ascii="Times New Roman" w:hAnsi="Times New Roman" w:cs="Times New Roman"/>
                <w:color w:val="000000"/>
                <w:sz w:val="18"/>
                <w:szCs w:val="18"/>
              </w:rPr>
              <w:t xml:space="preserve">мастерских </w:t>
            </w:r>
            <w:r w:rsidR="00ED0EBA" w:rsidRPr="00F70BF3">
              <w:rPr>
                <w:rFonts w:ascii="Times New Roman" w:hAnsi="Times New Roman" w:cs="Times New Roman"/>
                <w:color w:val="000000"/>
                <w:sz w:val="18"/>
                <w:szCs w:val="18"/>
              </w:rPr>
              <w:t>освещаются</w:t>
            </w:r>
            <w:r w:rsidRPr="00F70BF3">
              <w:rPr>
                <w:rFonts w:ascii="Times New Roman" w:hAnsi="Times New Roman" w:cs="Times New Roman"/>
                <w:color w:val="000000"/>
                <w:sz w:val="18"/>
                <w:szCs w:val="18"/>
              </w:rPr>
              <w:t>.</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8</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Полы помещений должны быть ровными, нескользкими, несгораемыми, стойкими против износа и образования выбоин, водонепроницаемыми, удобными для чистки.</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9</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color w:val="000000"/>
                <w:sz w:val="18"/>
                <w:szCs w:val="18"/>
              </w:rPr>
              <w:t>Проезды, лестничные площадки, проходы, оконные проемы, отопительные приборы и рабочие места не загромождаются.</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lastRenderedPageBreak/>
              <w:t>10</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Крыши зданий и сооружений должны содержаться в исправном состоянии, в холодное время года регулярно очищаться от снега, а козырьки, карнизы – от образовавшегося обледенения.</w:t>
            </w:r>
            <w:r w:rsidR="007034E7" w:rsidRPr="00F70BF3">
              <w:rPr>
                <w:rFonts w:ascii="Times New Roman" w:hAnsi="Times New Roman" w:cs="Times New Roman"/>
                <w:color w:val="000000"/>
                <w:sz w:val="18"/>
                <w:szCs w:val="18"/>
              </w:rPr>
              <w:t xml:space="preserve"> Наледи и сосульки, свисающие с карнизов, козырьков крыш, своевременно удаляют, используя при этом специальные приспособления (крючки). Выполнять данную работу работающий должен с мобильной подъемной рабочей платформы или находясь на земле с соблюдением мер безопасности. Места прохода людей в пределах опасных зон должны ограждаться.</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11</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Объекты обеспечиваются холодным и горячим водоснабжением.</w:t>
            </w:r>
          </w:p>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Системы холодного и горячего водоснабжения объектов должны обеспечивать подачу воды, соответствующей установленным гигиеническим нормативам.</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12</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Помещения для обогревания работающих должны устраиваться максимально приближенными к рабочим местам.</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13</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9345" w:type="dxa"/>
            <w:gridSpan w:val="5"/>
          </w:tcPr>
          <w:p w:rsidR="00F70BF3" w:rsidRPr="00F70BF3" w:rsidRDefault="00F70BF3" w:rsidP="00ED547E">
            <w:pPr>
              <w:jc w:val="center"/>
              <w:rPr>
                <w:rFonts w:ascii="Times New Roman" w:hAnsi="Times New Roman" w:cs="Times New Roman"/>
                <w:b/>
                <w:sz w:val="18"/>
                <w:szCs w:val="18"/>
              </w:rPr>
            </w:pPr>
            <w:r w:rsidRPr="00F70BF3">
              <w:rPr>
                <w:rFonts w:ascii="Times New Roman" w:hAnsi="Times New Roman" w:cs="Times New Roman"/>
                <w:b/>
                <w:sz w:val="18"/>
                <w:szCs w:val="18"/>
              </w:rPr>
              <w:t>Эксплуатация оборудования, состояние инструмента и приспособлений</w:t>
            </w: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14</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color w:val="000000"/>
                <w:sz w:val="18"/>
                <w:szCs w:val="18"/>
              </w:rPr>
              <w:t>Части оборудования, представляющие опасность, должны быть окрашены в сигнальные цвета или обозначены знаками безопасности.</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15</w:t>
            </w:r>
          </w:p>
        </w:tc>
        <w:tc>
          <w:tcPr>
            <w:tcW w:w="4493" w:type="dxa"/>
          </w:tcPr>
          <w:p w:rsidR="00F70BF3" w:rsidRPr="00F70BF3" w:rsidRDefault="00F70BF3" w:rsidP="00ED547E">
            <w:pPr>
              <w:autoSpaceDE w:val="0"/>
              <w:autoSpaceDN w:val="0"/>
              <w:adjustRightInd w:val="0"/>
              <w:jc w:val="both"/>
              <w:rPr>
                <w:rFonts w:ascii="Times New Roman" w:hAnsi="Times New Roman" w:cs="Times New Roman"/>
                <w:color w:val="000000"/>
                <w:sz w:val="18"/>
                <w:szCs w:val="18"/>
              </w:rPr>
            </w:pPr>
            <w:r w:rsidRPr="00F70BF3">
              <w:rPr>
                <w:rFonts w:ascii="Times New Roman" w:hAnsi="Times New Roman" w:cs="Times New Roman"/>
                <w:color w:val="000000"/>
                <w:sz w:val="18"/>
                <w:szCs w:val="18"/>
              </w:rPr>
              <w:t>Верстаки и столы имеют гладкую поверхность без выбоин, заусенцев, трещин, швов. Покрытие</w:t>
            </w:r>
            <w:r w:rsidR="007034E7">
              <w:rPr>
                <w:rFonts w:ascii="Times New Roman" w:hAnsi="Times New Roman" w:cs="Times New Roman"/>
                <w:color w:val="000000"/>
                <w:sz w:val="18"/>
                <w:szCs w:val="18"/>
              </w:rPr>
              <w:t xml:space="preserve"> рабочей поверхности соответст</w:t>
            </w:r>
            <w:r w:rsidRPr="00F70BF3">
              <w:rPr>
                <w:rFonts w:ascii="Times New Roman" w:hAnsi="Times New Roman" w:cs="Times New Roman"/>
                <w:color w:val="000000"/>
                <w:sz w:val="18"/>
                <w:szCs w:val="18"/>
              </w:rPr>
              <w:t>вует требованиям технологического процесса, по обеспечению пожарной безопасности и безопасности производимых работ.</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16</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Тиски на верстаках должны быть в исправности, прочно захватывать зажимаемое изделие, иметь на стальных сменных плоских планках губок несработанную насечку на рабочей поверхности.</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17</w:t>
            </w:r>
          </w:p>
        </w:tc>
        <w:tc>
          <w:tcPr>
            <w:tcW w:w="4493" w:type="dxa"/>
          </w:tcPr>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Заточные, точильные и обдирочные шлифовальные станки, имеют защитные экраны со смотровыми окнами из прозрачного, небьющегося материала толщиной не менее 3мм и передвижные подручники. Откидывание защитного экрана сблокировано с пуском шпинделя станка.</w:t>
            </w:r>
          </w:p>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Зазор между подручником и кругом устанавливается не более 3мм. Края подручника со стороны шлифовального круга не должны иметь выбоин, сколов и других дефектов.</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18</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val="x-none" w:eastAsia="ru-RU"/>
              </w:rPr>
            </w:pPr>
            <w:r w:rsidRPr="00F70BF3">
              <w:rPr>
                <w:rFonts w:ascii="Times New Roman" w:eastAsia="Times New Roman" w:hAnsi="Times New Roman" w:cs="Times New Roman"/>
                <w:color w:val="000000"/>
                <w:sz w:val="18"/>
                <w:szCs w:val="18"/>
                <w:lang w:val="x-none" w:eastAsia="ru-RU"/>
              </w:rPr>
              <w:t xml:space="preserve">Переносной светильник должен иметь на лампе защитную сетку, шнур и изоляционная трубка должны быть исправны. Переносные светильники должны включаться в электросеть с напряжением не более 42 </w:t>
            </w:r>
            <w:r w:rsidRPr="00F70BF3">
              <w:rPr>
                <w:rFonts w:ascii="Times New Roman" w:eastAsia="Times New Roman" w:hAnsi="Times New Roman" w:cs="Times New Roman"/>
                <w:color w:val="000000"/>
                <w:sz w:val="18"/>
                <w:szCs w:val="18"/>
                <w:lang w:val="x-none" w:eastAsia="ru-RU"/>
              </w:rPr>
              <w:lastRenderedPageBreak/>
              <w:t xml:space="preserve">В. </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lastRenderedPageBreak/>
              <w:t>19</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 xml:space="preserve">В процессе эксплуатации съемные грузозахватные приспособления и тара должны подвергаться периодическому осмотру в установленные сроки, но не реже чем: </w:t>
            </w:r>
          </w:p>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 xml:space="preserve">– траверсы – через каждые 6 </w:t>
            </w:r>
            <w:proofErr w:type="spellStart"/>
            <w:r w:rsidRPr="00F70BF3">
              <w:rPr>
                <w:rFonts w:ascii="Times New Roman" w:hAnsi="Times New Roman" w:cs="Times New Roman"/>
                <w:sz w:val="18"/>
                <w:szCs w:val="18"/>
              </w:rPr>
              <w:t>мес</w:t>
            </w:r>
            <w:proofErr w:type="spellEnd"/>
            <w:r w:rsidRPr="00F70BF3">
              <w:rPr>
                <w:rFonts w:ascii="Times New Roman" w:hAnsi="Times New Roman" w:cs="Times New Roman"/>
                <w:sz w:val="18"/>
                <w:szCs w:val="18"/>
              </w:rPr>
              <w:t xml:space="preserve">; </w:t>
            </w:r>
          </w:p>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 xml:space="preserve">– стропы и тара – через каждые 10 </w:t>
            </w:r>
            <w:proofErr w:type="spellStart"/>
            <w:r w:rsidRPr="00F70BF3">
              <w:rPr>
                <w:rFonts w:ascii="Times New Roman" w:hAnsi="Times New Roman" w:cs="Times New Roman"/>
                <w:sz w:val="18"/>
                <w:szCs w:val="18"/>
              </w:rPr>
              <w:t>дн</w:t>
            </w:r>
            <w:proofErr w:type="spellEnd"/>
            <w:r w:rsidRPr="00F70BF3">
              <w:rPr>
                <w:rFonts w:ascii="Times New Roman" w:hAnsi="Times New Roman" w:cs="Times New Roman"/>
                <w:sz w:val="18"/>
                <w:szCs w:val="18"/>
              </w:rPr>
              <w:t xml:space="preserve">; </w:t>
            </w:r>
          </w:p>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 xml:space="preserve">– клещи и другие захваты – через 1 мес. </w:t>
            </w:r>
          </w:p>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 xml:space="preserve">Грузовые тележки должны быть испытаны в установленном порядке. </w:t>
            </w:r>
          </w:p>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sz w:val="18"/>
                <w:szCs w:val="18"/>
              </w:rPr>
              <w:t>Результаты испытаний заносятся в журнал учета и осмотра такелажных средств, грузоподъемных машин, механизмов и приспособлений.</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20</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val="x-none" w:eastAsia="ru-RU"/>
              </w:rPr>
              <w:t xml:space="preserve">Конструкция страховочных подставок (козелков, тумб) должна обеспечивать надежность и устойчивость при их применении. На страховочной подставке (козелке, тумбе) должна быть указана максимально допустимая нагрузка. Использование страховочных подставок (козелков, тумб) со следами остаточной деформации не допускается. Запрещается увеличивать высоту страховочных подставок подкладкой посторонних предметов. </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21</w:t>
            </w:r>
          </w:p>
        </w:tc>
        <w:tc>
          <w:tcPr>
            <w:tcW w:w="4493" w:type="dxa"/>
          </w:tcPr>
          <w:p w:rsidR="00F70BF3" w:rsidRPr="00F70BF3" w:rsidRDefault="00F70BF3" w:rsidP="00ED547E">
            <w:pPr>
              <w:widowControl w:val="0"/>
              <w:autoSpaceDE w:val="0"/>
              <w:autoSpaceDN w:val="0"/>
              <w:adjustRightInd w:val="0"/>
              <w:jc w:val="both"/>
              <w:rPr>
                <w:rFonts w:ascii="Times New Roman" w:hAnsi="Times New Roman" w:cs="Times New Roman"/>
                <w:sz w:val="18"/>
                <w:szCs w:val="18"/>
                <w:lang w:val="x-none"/>
              </w:rPr>
            </w:pPr>
            <w:r w:rsidRPr="00F70BF3">
              <w:rPr>
                <w:rFonts w:ascii="Times New Roman" w:hAnsi="Times New Roman" w:cs="Times New Roman"/>
                <w:sz w:val="18"/>
                <w:szCs w:val="18"/>
              </w:rPr>
              <w:t xml:space="preserve">На каждом </w:t>
            </w:r>
            <w:r w:rsidR="007034E7">
              <w:rPr>
                <w:rFonts w:ascii="Times New Roman" w:hAnsi="Times New Roman" w:cs="Times New Roman"/>
                <w:sz w:val="18"/>
                <w:szCs w:val="18"/>
              </w:rPr>
              <w:t xml:space="preserve">подъемном </w:t>
            </w:r>
            <w:r w:rsidR="00ED0EBA">
              <w:rPr>
                <w:rFonts w:ascii="Times New Roman" w:hAnsi="Times New Roman" w:cs="Times New Roman"/>
                <w:sz w:val="18"/>
                <w:szCs w:val="18"/>
              </w:rPr>
              <w:t xml:space="preserve">устройстве </w:t>
            </w:r>
            <w:r w:rsidR="00ED0EBA" w:rsidRPr="00F70BF3">
              <w:rPr>
                <w:rFonts w:ascii="Times New Roman" w:hAnsi="Times New Roman" w:cs="Times New Roman"/>
                <w:sz w:val="18"/>
                <w:szCs w:val="18"/>
              </w:rPr>
              <w:t>должна</w:t>
            </w:r>
            <w:r w:rsidRPr="00F70BF3">
              <w:rPr>
                <w:rFonts w:ascii="Times New Roman" w:hAnsi="Times New Roman" w:cs="Times New Roman"/>
                <w:sz w:val="18"/>
                <w:szCs w:val="18"/>
              </w:rPr>
              <w:t xml:space="preserve"> закрепляться табличка или должна быть нанесена надпись с указанием максимальной грузоподъемности, инвентарного номера и даты следующего испытания.</w:t>
            </w:r>
            <w:r w:rsidRPr="00F70BF3">
              <w:rPr>
                <w:rFonts w:ascii="Times New Roman" w:eastAsia="Times New Roman" w:hAnsi="Times New Roman" w:cs="Times New Roman"/>
                <w:color w:val="000000"/>
                <w:sz w:val="18"/>
                <w:szCs w:val="18"/>
                <w:lang w:val="x-none" w:eastAsia="ru-RU"/>
              </w:rPr>
              <w:t xml:space="preserve"> </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22</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color w:val="000000"/>
                <w:sz w:val="18"/>
                <w:szCs w:val="18"/>
                <w:lang w:val="x-none"/>
              </w:rPr>
              <w:t>На неисправный станок руководитель структурного подразделения должен вывесить табличку «СТАНОК НЕИСПРАВЕН – НЕ ВКЛЮЧАТЬ!». Такой станок должен отключаться от электрической сети.</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23</w:t>
            </w:r>
          </w:p>
        </w:tc>
        <w:tc>
          <w:tcPr>
            <w:tcW w:w="4493" w:type="dxa"/>
          </w:tcPr>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 xml:space="preserve">Металлические лестницы </w:t>
            </w:r>
            <w:r w:rsidR="00ED0EBA" w:rsidRPr="00F70BF3">
              <w:rPr>
                <w:rFonts w:ascii="Times New Roman" w:eastAsia="Times New Roman" w:hAnsi="Times New Roman" w:cs="Times New Roman"/>
                <w:sz w:val="18"/>
                <w:szCs w:val="18"/>
                <w:lang w:eastAsia="ru-RU"/>
              </w:rPr>
              <w:t>испытываются 1</w:t>
            </w:r>
            <w:r w:rsidRPr="00F70BF3">
              <w:rPr>
                <w:rFonts w:ascii="Times New Roman" w:eastAsia="Times New Roman" w:hAnsi="Times New Roman" w:cs="Times New Roman"/>
                <w:sz w:val="18"/>
                <w:szCs w:val="18"/>
                <w:lang w:eastAsia="ru-RU"/>
              </w:rPr>
              <w:t xml:space="preserve"> раз в 24 месяца, а применяемые в строительстве – 1 раз в 12 месяцев;</w:t>
            </w:r>
          </w:p>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 xml:space="preserve">деревянные – 1 раз в 12 месяцев, а </w:t>
            </w:r>
            <w:r w:rsidR="00ED0EBA" w:rsidRPr="00F70BF3">
              <w:rPr>
                <w:rFonts w:ascii="Times New Roman" w:eastAsia="Times New Roman" w:hAnsi="Times New Roman" w:cs="Times New Roman"/>
                <w:sz w:val="18"/>
                <w:szCs w:val="18"/>
                <w:lang w:eastAsia="ru-RU"/>
              </w:rPr>
              <w:t>применяемые в</w:t>
            </w:r>
            <w:r w:rsidRPr="00F70BF3">
              <w:rPr>
                <w:rFonts w:ascii="Times New Roman" w:eastAsia="Times New Roman" w:hAnsi="Times New Roman" w:cs="Times New Roman"/>
                <w:sz w:val="18"/>
                <w:szCs w:val="18"/>
                <w:lang w:eastAsia="ru-RU"/>
              </w:rPr>
              <w:t xml:space="preserve"> строительстве -1 раз в 6 месяцев;</w:t>
            </w:r>
          </w:p>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 xml:space="preserve">стеклопластиковые -1 раз в 12 месяцев;   </w:t>
            </w:r>
          </w:p>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веревочные подвесные – 1 раз в 6 месяцев.</w:t>
            </w:r>
          </w:p>
          <w:p w:rsidR="00F70BF3" w:rsidRPr="00F70BF3" w:rsidRDefault="00F70BF3" w:rsidP="00ED547E">
            <w:pPr>
              <w:jc w:val="both"/>
              <w:rPr>
                <w:rFonts w:ascii="Times New Roman" w:eastAsia="Times New Roman" w:hAnsi="Times New Roman" w:cs="Times New Roman"/>
                <w:sz w:val="18"/>
                <w:szCs w:val="18"/>
                <w:lang w:eastAsia="ru-RU"/>
              </w:rPr>
            </w:pPr>
            <w:r w:rsidRPr="00F70BF3">
              <w:rPr>
                <w:rFonts w:ascii="Times New Roman" w:eastAsia="Times New Roman" w:hAnsi="Times New Roman" w:cs="Times New Roman"/>
                <w:sz w:val="18"/>
                <w:szCs w:val="18"/>
                <w:lang w:eastAsia="ru-RU"/>
              </w:rPr>
              <w:t xml:space="preserve">Дата и результат периодических испытаний заносятся ответственным лицом в специальный «журнал учета и осмотра такелажных средств, ГПМ, механизмов и приспособлений. На </w:t>
            </w:r>
            <w:r w:rsidR="00ED0EBA" w:rsidRPr="00F70BF3">
              <w:rPr>
                <w:rFonts w:ascii="Times New Roman" w:eastAsia="Times New Roman" w:hAnsi="Times New Roman" w:cs="Times New Roman"/>
                <w:sz w:val="18"/>
                <w:szCs w:val="18"/>
                <w:lang w:eastAsia="ru-RU"/>
              </w:rPr>
              <w:t>лестницах должны</w:t>
            </w:r>
            <w:r w:rsidRPr="00F70BF3">
              <w:rPr>
                <w:rFonts w:ascii="Times New Roman" w:eastAsia="Times New Roman" w:hAnsi="Times New Roman" w:cs="Times New Roman"/>
                <w:sz w:val="18"/>
                <w:szCs w:val="18"/>
                <w:lang w:eastAsia="ru-RU"/>
              </w:rPr>
              <w:t xml:space="preserve"> быть бирки о дате следующего испытания и принадлежности к подразделению.</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rPr>
          <w:trHeight w:val="721"/>
        </w:trPr>
        <w:tc>
          <w:tcPr>
            <w:tcW w:w="9345" w:type="dxa"/>
            <w:gridSpan w:val="5"/>
          </w:tcPr>
          <w:p w:rsidR="00F70BF3" w:rsidRPr="00F70BF3" w:rsidRDefault="00F70BF3" w:rsidP="00ED547E">
            <w:pPr>
              <w:jc w:val="center"/>
              <w:rPr>
                <w:rFonts w:ascii="Times New Roman" w:eastAsia="Times New Roman" w:hAnsi="Times New Roman" w:cs="Times New Roman"/>
                <w:b/>
                <w:sz w:val="18"/>
                <w:szCs w:val="18"/>
                <w:lang w:eastAsia="ru-RU"/>
              </w:rPr>
            </w:pPr>
            <w:r w:rsidRPr="00F70BF3">
              <w:rPr>
                <w:rFonts w:ascii="Times New Roman" w:eastAsia="Times New Roman" w:hAnsi="Times New Roman" w:cs="Times New Roman"/>
                <w:b/>
                <w:sz w:val="18"/>
                <w:szCs w:val="18"/>
                <w:lang w:eastAsia="ru-RU"/>
              </w:rPr>
              <w:t>Эксплуатация</w:t>
            </w:r>
            <w:r w:rsidR="007034E7">
              <w:rPr>
                <w:rFonts w:ascii="Times New Roman" w:eastAsia="Times New Roman" w:hAnsi="Times New Roman" w:cs="Times New Roman"/>
                <w:b/>
                <w:sz w:val="18"/>
                <w:szCs w:val="18"/>
                <w:lang w:eastAsia="ru-RU"/>
              </w:rPr>
              <w:t xml:space="preserve"> машинно- тракторного транспорта</w:t>
            </w: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24</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eastAsia="Times New Roman" w:hAnsi="Times New Roman" w:cs="Times New Roman"/>
                <w:sz w:val="18"/>
                <w:szCs w:val="18"/>
                <w:lang w:eastAsia="ru-RU"/>
              </w:rPr>
              <w:t>Открытые стоянки должны иметь разметку, определяющую место установки автомобиля.</w:t>
            </w:r>
            <w:r w:rsidR="007034E7">
              <w:rPr>
                <w:rFonts w:ascii="Times New Roman" w:eastAsia="Times New Roman" w:hAnsi="Times New Roman" w:cs="Times New Roman"/>
                <w:sz w:val="18"/>
                <w:szCs w:val="18"/>
                <w:lang w:eastAsia="ru-RU"/>
              </w:rPr>
              <w:t xml:space="preserve"> Стоянка </w:t>
            </w:r>
            <w:r w:rsidR="007034E7">
              <w:rPr>
                <w:rFonts w:ascii="Times New Roman" w:eastAsia="Times New Roman" w:hAnsi="Times New Roman" w:cs="Times New Roman"/>
                <w:sz w:val="18"/>
                <w:szCs w:val="18"/>
                <w:lang w:eastAsia="ru-RU"/>
              </w:rPr>
              <w:lastRenderedPageBreak/>
              <w:t>автотракторной техники под линиями электропередач запрещена.</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lastRenderedPageBreak/>
              <w:t>25</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color w:val="000000"/>
                <w:sz w:val="18"/>
                <w:szCs w:val="18"/>
              </w:rPr>
              <w:t>Перед выездом в рейс</w:t>
            </w:r>
            <w:r w:rsidR="007034E7">
              <w:rPr>
                <w:rFonts w:ascii="Times New Roman" w:hAnsi="Times New Roman" w:cs="Times New Roman"/>
                <w:color w:val="000000"/>
                <w:sz w:val="18"/>
                <w:szCs w:val="18"/>
              </w:rPr>
              <w:t>, тракторист – машинист,</w:t>
            </w:r>
            <w:r w:rsidRPr="00F70BF3">
              <w:rPr>
                <w:rFonts w:ascii="Times New Roman" w:hAnsi="Times New Roman" w:cs="Times New Roman"/>
                <w:color w:val="000000"/>
                <w:sz w:val="18"/>
                <w:szCs w:val="18"/>
              </w:rPr>
              <w:t xml:space="preserve"> водитель автомобиля </w:t>
            </w:r>
            <w:r w:rsidR="007034E7">
              <w:rPr>
                <w:rFonts w:ascii="Times New Roman" w:hAnsi="Times New Roman" w:cs="Times New Roman"/>
                <w:color w:val="000000"/>
                <w:sz w:val="18"/>
                <w:szCs w:val="18"/>
              </w:rPr>
              <w:t xml:space="preserve">обязаны пройти предрейсовый осмотр, и </w:t>
            </w:r>
            <w:r w:rsidR="00ED0EBA">
              <w:rPr>
                <w:rFonts w:ascii="Times New Roman" w:hAnsi="Times New Roman" w:cs="Times New Roman"/>
                <w:color w:val="000000"/>
                <w:sz w:val="18"/>
                <w:szCs w:val="18"/>
              </w:rPr>
              <w:t xml:space="preserve">проинструктирован </w:t>
            </w:r>
            <w:r w:rsidR="00ED0EBA" w:rsidRPr="00F70BF3">
              <w:rPr>
                <w:rFonts w:ascii="Times New Roman" w:hAnsi="Times New Roman" w:cs="Times New Roman"/>
                <w:color w:val="000000"/>
                <w:sz w:val="18"/>
                <w:szCs w:val="18"/>
              </w:rPr>
              <w:t>с</w:t>
            </w:r>
            <w:r w:rsidRPr="00F70BF3">
              <w:rPr>
                <w:rFonts w:ascii="Times New Roman" w:hAnsi="Times New Roman" w:cs="Times New Roman"/>
                <w:color w:val="000000"/>
                <w:sz w:val="18"/>
                <w:szCs w:val="18"/>
              </w:rPr>
              <w:t xml:space="preserve"> метеорол</w:t>
            </w:r>
            <w:r w:rsidR="000A624E">
              <w:rPr>
                <w:rFonts w:ascii="Times New Roman" w:hAnsi="Times New Roman" w:cs="Times New Roman"/>
                <w:color w:val="000000"/>
                <w:sz w:val="18"/>
                <w:szCs w:val="18"/>
              </w:rPr>
              <w:t xml:space="preserve">огическими условиями по </w:t>
            </w:r>
            <w:r w:rsidR="00ED0EBA">
              <w:rPr>
                <w:rFonts w:ascii="Times New Roman" w:hAnsi="Times New Roman" w:cs="Times New Roman"/>
                <w:color w:val="000000"/>
                <w:sz w:val="18"/>
                <w:szCs w:val="18"/>
              </w:rPr>
              <w:t xml:space="preserve">заданию </w:t>
            </w:r>
            <w:r w:rsidR="00ED0EBA" w:rsidRPr="00F70BF3">
              <w:rPr>
                <w:rFonts w:ascii="Times New Roman" w:hAnsi="Times New Roman" w:cs="Times New Roman"/>
                <w:color w:val="000000"/>
                <w:sz w:val="18"/>
                <w:szCs w:val="18"/>
              </w:rPr>
              <w:t>движения</w:t>
            </w:r>
            <w:r w:rsidRPr="00F70BF3">
              <w:rPr>
                <w:rFonts w:ascii="Times New Roman" w:hAnsi="Times New Roman" w:cs="Times New Roman"/>
                <w:color w:val="000000"/>
                <w:sz w:val="18"/>
                <w:szCs w:val="18"/>
              </w:rPr>
              <w:t xml:space="preserve"> и особенностями перевозимого груза.</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26</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 xml:space="preserve">Перечень ремонтных работ, которые могут выполняться </w:t>
            </w:r>
            <w:r w:rsidR="000A624E">
              <w:rPr>
                <w:rFonts w:ascii="Times New Roman" w:eastAsia="Times New Roman" w:hAnsi="Times New Roman" w:cs="Times New Roman"/>
                <w:color w:val="000000"/>
                <w:sz w:val="18"/>
                <w:szCs w:val="18"/>
                <w:lang w:eastAsia="ru-RU"/>
              </w:rPr>
              <w:t xml:space="preserve">трактористом – машинистом, </w:t>
            </w:r>
            <w:r w:rsidR="00ED0EBA" w:rsidRPr="00F70BF3">
              <w:rPr>
                <w:rFonts w:ascii="Times New Roman" w:eastAsia="Times New Roman" w:hAnsi="Times New Roman" w:cs="Times New Roman"/>
                <w:color w:val="000000"/>
                <w:sz w:val="18"/>
                <w:szCs w:val="18"/>
                <w:lang w:eastAsia="ru-RU"/>
              </w:rPr>
              <w:t>води</w:t>
            </w:r>
            <w:r w:rsidR="00ED0EBA">
              <w:rPr>
                <w:rFonts w:ascii="Times New Roman" w:eastAsia="Times New Roman" w:hAnsi="Times New Roman" w:cs="Times New Roman"/>
                <w:color w:val="000000"/>
                <w:sz w:val="18"/>
                <w:szCs w:val="18"/>
                <w:lang w:eastAsia="ru-RU"/>
              </w:rPr>
              <w:t>телем устанавливается</w:t>
            </w:r>
            <w:r w:rsidR="000A624E">
              <w:rPr>
                <w:rFonts w:ascii="Times New Roman" w:eastAsia="Times New Roman" w:hAnsi="Times New Roman" w:cs="Times New Roman"/>
                <w:color w:val="000000"/>
                <w:sz w:val="18"/>
                <w:szCs w:val="18"/>
                <w:lang w:eastAsia="ru-RU"/>
              </w:rPr>
              <w:t xml:space="preserve"> нанимателем.</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922D59" w:rsidRPr="00F70BF3" w:rsidTr="00F70BF3">
        <w:tc>
          <w:tcPr>
            <w:tcW w:w="534" w:type="dxa"/>
          </w:tcPr>
          <w:p w:rsidR="00922D59" w:rsidRDefault="00922D59" w:rsidP="00ED547E">
            <w:pPr>
              <w:rPr>
                <w:rFonts w:ascii="Times New Roman" w:hAnsi="Times New Roman" w:cs="Times New Roman"/>
                <w:sz w:val="18"/>
                <w:szCs w:val="18"/>
              </w:rPr>
            </w:pPr>
          </w:p>
        </w:tc>
        <w:tc>
          <w:tcPr>
            <w:tcW w:w="4493" w:type="dxa"/>
          </w:tcPr>
          <w:p w:rsidR="00922D59" w:rsidRPr="00F70BF3" w:rsidRDefault="00922D59"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 прицепные агрегаты, работающие от карданной передачи должны обеспечиваться защитой.</w:t>
            </w:r>
          </w:p>
        </w:tc>
        <w:tc>
          <w:tcPr>
            <w:tcW w:w="1501" w:type="dxa"/>
          </w:tcPr>
          <w:p w:rsidR="00922D59" w:rsidRPr="00F70BF3" w:rsidRDefault="00922D59" w:rsidP="00ED547E">
            <w:pPr>
              <w:rPr>
                <w:rFonts w:ascii="Times New Roman" w:hAnsi="Times New Roman" w:cs="Times New Roman"/>
                <w:sz w:val="18"/>
                <w:szCs w:val="18"/>
              </w:rPr>
            </w:pPr>
          </w:p>
        </w:tc>
        <w:tc>
          <w:tcPr>
            <w:tcW w:w="1501" w:type="dxa"/>
          </w:tcPr>
          <w:p w:rsidR="00922D59" w:rsidRPr="00F70BF3" w:rsidRDefault="00922D59" w:rsidP="00ED547E">
            <w:pPr>
              <w:rPr>
                <w:rFonts w:ascii="Times New Roman" w:hAnsi="Times New Roman" w:cs="Times New Roman"/>
                <w:sz w:val="18"/>
                <w:szCs w:val="18"/>
              </w:rPr>
            </w:pPr>
          </w:p>
        </w:tc>
        <w:tc>
          <w:tcPr>
            <w:tcW w:w="1316" w:type="dxa"/>
          </w:tcPr>
          <w:p w:rsidR="00922D59" w:rsidRPr="00F70BF3" w:rsidRDefault="00922D59"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27</w:t>
            </w:r>
          </w:p>
        </w:tc>
        <w:tc>
          <w:tcPr>
            <w:tcW w:w="4493" w:type="dxa"/>
          </w:tcPr>
          <w:p w:rsidR="00F70BF3" w:rsidRPr="00F70BF3" w:rsidRDefault="00F70BF3" w:rsidP="00ED547E">
            <w:pPr>
              <w:jc w:val="both"/>
              <w:rPr>
                <w:rFonts w:ascii="Times New Roman" w:hAnsi="Times New Roman" w:cs="Times New Roman"/>
                <w:sz w:val="18"/>
                <w:szCs w:val="18"/>
              </w:rPr>
            </w:pPr>
            <w:r w:rsidRPr="00F70BF3">
              <w:rPr>
                <w:rFonts w:ascii="Times New Roman" w:hAnsi="Times New Roman" w:cs="Times New Roman"/>
                <w:color w:val="000000"/>
                <w:sz w:val="18"/>
                <w:szCs w:val="18"/>
              </w:rPr>
              <w:t>Для выполнения работ по ТО и Р транспортных средств работающие обеспечиваются исправными подмостями или лестницами-стремянками.</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29</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В зоне ТО и Р транспортных средств не допускается:</w:t>
            </w:r>
          </w:p>
          <w:p w:rsidR="00F70BF3" w:rsidRPr="00F70BF3" w:rsidRDefault="00F70BF3" w:rsidP="00ED547E">
            <w:pPr>
              <w:widowControl w:val="0"/>
              <w:autoSpaceDE w:val="0"/>
              <w:autoSpaceDN w:val="0"/>
              <w:adjustRightInd w:val="0"/>
              <w:ind w:firstLine="57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мыть агрегаты, узлы и детали транспортных средств горючими и легковоспламеняющимися жидкостями;</w:t>
            </w:r>
          </w:p>
          <w:p w:rsidR="00F70BF3" w:rsidRPr="00F70BF3" w:rsidRDefault="00F70BF3" w:rsidP="00ED547E">
            <w:pPr>
              <w:widowControl w:val="0"/>
              <w:autoSpaceDE w:val="0"/>
              <w:autoSpaceDN w:val="0"/>
              <w:adjustRightInd w:val="0"/>
              <w:ind w:firstLine="57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хранить легковоспламеняющиеся и горючие жидкости;</w:t>
            </w:r>
          </w:p>
          <w:p w:rsidR="00F70BF3" w:rsidRPr="00F70BF3" w:rsidRDefault="00F70BF3" w:rsidP="00ED547E">
            <w:pPr>
              <w:widowControl w:val="0"/>
              <w:autoSpaceDE w:val="0"/>
              <w:autoSpaceDN w:val="0"/>
              <w:adjustRightInd w:val="0"/>
              <w:ind w:firstLine="57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хранить чистые обтирочные материалы вместе с использованными;</w:t>
            </w:r>
          </w:p>
          <w:p w:rsidR="00F70BF3" w:rsidRPr="00F70BF3" w:rsidRDefault="00F70BF3" w:rsidP="00ED547E">
            <w:pPr>
              <w:widowControl w:val="0"/>
              <w:autoSpaceDE w:val="0"/>
              <w:autoSpaceDN w:val="0"/>
              <w:adjustRightInd w:val="0"/>
              <w:ind w:firstLine="57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хранить отработанное масло, порожнюю тару из-под топлива, смазочных материалов и антифриза.</w:t>
            </w:r>
          </w:p>
          <w:p w:rsidR="00F70BF3" w:rsidRPr="00F70BF3" w:rsidRDefault="00F70BF3" w:rsidP="00ED547E">
            <w:pPr>
              <w:widowControl w:val="0"/>
              <w:autoSpaceDE w:val="0"/>
              <w:autoSpaceDN w:val="0"/>
              <w:adjustRightInd w:val="0"/>
              <w:ind w:firstLine="57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находиться в осмотровой канаве, под эстакадой при перемещении по ним транспортных средств;</w:t>
            </w:r>
          </w:p>
          <w:p w:rsidR="00F70BF3" w:rsidRPr="00F70BF3" w:rsidRDefault="00F70BF3" w:rsidP="00ED547E">
            <w:pPr>
              <w:widowControl w:val="0"/>
              <w:autoSpaceDE w:val="0"/>
              <w:autoSpaceDN w:val="0"/>
              <w:adjustRightInd w:val="0"/>
              <w:ind w:firstLine="57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eastAsia="ru-RU"/>
              </w:rPr>
              <w:t>снимать защитную каску при работе в осмотровой канаве.</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30</w:t>
            </w:r>
          </w:p>
        </w:tc>
        <w:tc>
          <w:tcPr>
            <w:tcW w:w="4493" w:type="dxa"/>
          </w:tcPr>
          <w:p w:rsidR="00F70BF3" w:rsidRPr="00F70BF3" w:rsidRDefault="000A624E"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Трактор, автомобиль</w:t>
            </w:r>
            <w:r w:rsidR="00F70BF3" w:rsidRPr="00F70BF3">
              <w:rPr>
                <w:rFonts w:ascii="Times New Roman" w:eastAsia="Times New Roman" w:hAnsi="Times New Roman" w:cs="Times New Roman"/>
                <w:color w:val="000000"/>
                <w:sz w:val="18"/>
                <w:szCs w:val="18"/>
                <w:lang w:eastAsia="ru-RU"/>
              </w:rPr>
              <w:t>, установленное на пост ТО и Р, необходимо закрепить путем установки не менее двух противооткатных упоров под его колеса.</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31</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eastAsia="ru-RU"/>
              </w:rPr>
            </w:pPr>
            <w:r w:rsidRPr="00F70BF3">
              <w:rPr>
                <w:rFonts w:ascii="Times New Roman" w:eastAsia="Times New Roman" w:hAnsi="Times New Roman" w:cs="Times New Roman"/>
                <w:color w:val="000000"/>
                <w:sz w:val="18"/>
                <w:szCs w:val="18"/>
                <w:lang w:val="x-none" w:eastAsia="ru-RU"/>
              </w:rPr>
              <w:t>Противооткатные упоры по размеру должны соответствовать диаметру колес ТС. Противооткатные упоры должны быть соответственно обозначены</w:t>
            </w:r>
            <w:r w:rsidRPr="00F70BF3">
              <w:rPr>
                <w:rFonts w:ascii="Times New Roman" w:eastAsia="Times New Roman" w:hAnsi="Times New Roman" w:cs="Times New Roman"/>
                <w:color w:val="000000"/>
                <w:sz w:val="18"/>
                <w:szCs w:val="18"/>
                <w:lang w:eastAsia="ru-RU"/>
              </w:rPr>
              <w:t>.</w:t>
            </w:r>
          </w:p>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val="x-none" w:eastAsia="ru-RU"/>
              </w:rPr>
            </w:pPr>
            <w:r w:rsidRPr="00F70BF3">
              <w:rPr>
                <w:rFonts w:ascii="Times New Roman" w:eastAsia="Times New Roman" w:hAnsi="Times New Roman" w:cs="Times New Roman"/>
                <w:color w:val="000000"/>
                <w:sz w:val="18"/>
                <w:szCs w:val="18"/>
                <w:lang w:val="x-none" w:eastAsia="ru-RU"/>
              </w:rPr>
              <w:t xml:space="preserve"> Не допускается использование противооткатных упоров со следами остаточной деформации. </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r w:rsidR="00F70BF3" w:rsidRPr="00F70BF3" w:rsidTr="00F70BF3">
        <w:tc>
          <w:tcPr>
            <w:tcW w:w="534" w:type="dxa"/>
          </w:tcPr>
          <w:p w:rsidR="00F70BF3" w:rsidRPr="00F70BF3" w:rsidRDefault="00922D59" w:rsidP="00ED547E">
            <w:pPr>
              <w:rPr>
                <w:rFonts w:ascii="Times New Roman" w:hAnsi="Times New Roman" w:cs="Times New Roman"/>
                <w:sz w:val="18"/>
                <w:szCs w:val="18"/>
              </w:rPr>
            </w:pPr>
            <w:r>
              <w:rPr>
                <w:rFonts w:ascii="Times New Roman" w:hAnsi="Times New Roman" w:cs="Times New Roman"/>
                <w:sz w:val="18"/>
                <w:szCs w:val="18"/>
              </w:rPr>
              <w:t>32</w:t>
            </w:r>
          </w:p>
        </w:tc>
        <w:tc>
          <w:tcPr>
            <w:tcW w:w="4493" w:type="dxa"/>
          </w:tcPr>
          <w:p w:rsidR="00F70BF3" w:rsidRPr="00F70BF3" w:rsidRDefault="00F70BF3" w:rsidP="00ED547E">
            <w:pPr>
              <w:widowControl w:val="0"/>
              <w:autoSpaceDE w:val="0"/>
              <w:autoSpaceDN w:val="0"/>
              <w:adjustRightInd w:val="0"/>
              <w:jc w:val="both"/>
              <w:rPr>
                <w:rFonts w:ascii="Times New Roman" w:eastAsia="Times New Roman" w:hAnsi="Times New Roman" w:cs="Times New Roman"/>
                <w:color w:val="000000"/>
                <w:sz w:val="18"/>
                <w:szCs w:val="18"/>
                <w:lang w:val="x-none" w:eastAsia="ru-RU"/>
              </w:rPr>
            </w:pPr>
            <w:r w:rsidRPr="00F70BF3">
              <w:rPr>
                <w:rFonts w:ascii="Times New Roman" w:eastAsia="Times New Roman" w:hAnsi="Times New Roman" w:cs="Times New Roman"/>
                <w:color w:val="000000"/>
                <w:sz w:val="18"/>
                <w:szCs w:val="18"/>
                <w:lang w:val="x-none" w:eastAsia="ru-RU"/>
              </w:rPr>
              <w:t>Использованные обтирочные материалы (промасленные концы, ветошь и т. п.) по окончании рабочего дня удаля</w:t>
            </w:r>
            <w:r w:rsidRPr="00F70BF3">
              <w:rPr>
                <w:rFonts w:ascii="Times New Roman" w:eastAsia="Times New Roman" w:hAnsi="Times New Roman" w:cs="Times New Roman"/>
                <w:color w:val="000000"/>
                <w:sz w:val="18"/>
                <w:szCs w:val="18"/>
                <w:lang w:eastAsia="ru-RU"/>
              </w:rPr>
              <w:t>ются</w:t>
            </w:r>
            <w:r w:rsidRPr="00F70BF3">
              <w:rPr>
                <w:rFonts w:ascii="Times New Roman" w:eastAsia="Times New Roman" w:hAnsi="Times New Roman" w:cs="Times New Roman"/>
                <w:color w:val="000000"/>
                <w:sz w:val="18"/>
                <w:szCs w:val="18"/>
                <w:lang w:val="x-none" w:eastAsia="ru-RU"/>
              </w:rPr>
              <w:t xml:space="preserve"> из производственных помещений в специально отведенные места. </w:t>
            </w:r>
          </w:p>
        </w:tc>
        <w:tc>
          <w:tcPr>
            <w:tcW w:w="1501" w:type="dxa"/>
          </w:tcPr>
          <w:p w:rsidR="00F70BF3" w:rsidRPr="00F70BF3" w:rsidRDefault="00F70BF3" w:rsidP="00ED547E">
            <w:pPr>
              <w:rPr>
                <w:rFonts w:ascii="Times New Roman" w:hAnsi="Times New Roman" w:cs="Times New Roman"/>
                <w:sz w:val="18"/>
                <w:szCs w:val="18"/>
              </w:rPr>
            </w:pPr>
          </w:p>
        </w:tc>
        <w:tc>
          <w:tcPr>
            <w:tcW w:w="1501" w:type="dxa"/>
          </w:tcPr>
          <w:p w:rsidR="00F70BF3" w:rsidRPr="00F70BF3" w:rsidRDefault="00F70BF3" w:rsidP="00ED547E">
            <w:pPr>
              <w:rPr>
                <w:rFonts w:ascii="Times New Roman" w:hAnsi="Times New Roman" w:cs="Times New Roman"/>
                <w:sz w:val="18"/>
                <w:szCs w:val="18"/>
              </w:rPr>
            </w:pPr>
          </w:p>
        </w:tc>
        <w:tc>
          <w:tcPr>
            <w:tcW w:w="1316" w:type="dxa"/>
          </w:tcPr>
          <w:p w:rsidR="00F70BF3" w:rsidRPr="00F70BF3" w:rsidRDefault="00F70BF3" w:rsidP="00ED547E">
            <w:pPr>
              <w:rPr>
                <w:rFonts w:ascii="Times New Roman" w:hAnsi="Times New Roman" w:cs="Times New Roman"/>
                <w:sz w:val="18"/>
                <w:szCs w:val="18"/>
              </w:rPr>
            </w:pPr>
          </w:p>
        </w:tc>
      </w:tr>
    </w:tbl>
    <w:p w:rsidR="00D2618A" w:rsidRDefault="00BF0017">
      <w:pPr>
        <w:rPr>
          <w:rFonts w:ascii="Times New Roman" w:hAnsi="Times New Roman" w:cs="Times New Roman"/>
          <w:sz w:val="18"/>
          <w:szCs w:val="18"/>
        </w:rPr>
      </w:pPr>
    </w:p>
    <w:p w:rsidR="0054264D" w:rsidRDefault="0054264D" w:rsidP="0054264D">
      <w:pPr>
        <w:tabs>
          <w:tab w:val="left" w:pos="1920"/>
        </w:tabs>
        <w:rPr>
          <w:rFonts w:ascii="Times New Roman" w:hAnsi="Times New Roman" w:cs="Times New Roman"/>
          <w:sz w:val="20"/>
          <w:szCs w:val="20"/>
        </w:rPr>
      </w:pPr>
      <w:r>
        <w:rPr>
          <w:rFonts w:ascii="Times New Roman" w:hAnsi="Times New Roman" w:cs="Times New Roman"/>
          <w:sz w:val="20"/>
          <w:szCs w:val="20"/>
        </w:rPr>
        <w:t>______________________________</w:t>
      </w:r>
      <w:r w:rsidRPr="006C0B2F">
        <w:rPr>
          <w:rFonts w:ascii="Times New Roman" w:hAnsi="Times New Roman" w:cs="Times New Roman"/>
          <w:sz w:val="20"/>
          <w:szCs w:val="20"/>
        </w:rPr>
        <w:t xml:space="preserve">ФИО </w:t>
      </w:r>
      <w:r w:rsidR="00ED0EBA" w:rsidRPr="006C0B2F">
        <w:rPr>
          <w:rFonts w:ascii="Times New Roman" w:hAnsi="Times New Roman" w:cs="Times New Roman"/>
          <w:sz w:val="20"/>
          <w:szCs w:val="20"/>
        </w:rPr>
        <w:t>общественного инспектора,</w:t>
      </w:r>
      <w:r w:rsidRPr="006C0B2F">
        <w:rPr>
          <w:rFonts w:ascii="Times New Roman" w:hAnsi="Times New Roman" w:cs="Times New Roman"/>
          <w:sz w:val="20"/>
          <w:szCs w:val="20"/>
        </w:rPr>
        <w:t xml:space="preserve"> проводящего мониторинг</w:t>
      </w:r>
      <w:r>
        <w:rPr>
          <w:rFonts w:ascii="Times New Roman" w:hAnsi="Times New Roman" w:cs="Times New Roman"/>
          <w:sz w:val="20"/>
          <w:szCs w:val="20"/>
        </w:rPr>
        <w:t xml:space="preserve">  </w:t>
      </w:r>
    </w:p>
    <w:p w:rsidR="0054264D" w:rsidRPr="00F70BF3" w:rsidRDefault="0054264D" w:rsidP="00ED0EBA">
      <w:pPr>
        <w:tabs>
          <w:tab w:val="left" w:pos="1920"/>
        </w:tabs>
        <w:rPr>
          <w:rFonts w:ascii="Times New Roman" w:hAnsi="Times New Roman" w:cs="Times New Roman"/>
          <w:sz w:val="18"/>
          <w:szCs w:val="18"/>
        </w:rPr>
      </w:pPr>
      <w:r>
        <w:rPr>
          <w:rFonts w:ascii="Times New Roman" w:hAnsi="Times New Roman" w:cs="Times New Roman"/>
          <w:sz w:val="20"/>
          <w:szCs w:val="20"/>
        </w:rPr>
        <w:t>_________________________подпись</w:t>
      </w:r>
      <w:r w:rsidRPr="006C0B2F">
        <w:rPr>
          <w:rFonts w:ascii="Times New Roman" w:hAnsi="Times New Roman" w:cs="Times New Roman"/>
          <w:sz w:val="20"/>
          <w:szCs w:val="20"/>
        </w:rPr>
        <w:tab/>
      </w:r>
    </w:p>
    <w:sectPr w:rsidR="0054264D" w:rsidRPr="00F70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A3"/>
    <w:rsid w:val="000A624E"/>
    <w:rsid w:val="001E27E5"/>
    <w:rsid w:val="0054264D"/>
    <w:rsid w:val="007034E7"/>
    <w:rsid w:val="00922D59"/>
    <w:rsid w:val="00A25C8F"/>
    <w:rsid w:val="00BF0017"/>
    <w:rsid w:val="00E857C4"/>
    <w:rsid w:val="00EC16A3"/>
    <w:rsid w:val="00ED0EBA"/>
    <w:rsid w:val="00F7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2026-02-09T08:24:00Z</dcterms:created>
  <dcterms:modified xsi:type="dcterms:W3CDTF">2026-02-09T08:24:00Z</dcterms:modified>
</cp:coreProperties>
</file>